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64B1B" w:rsidP="00C64B1B" w:rsidRDefault="00C64B1B" w14:paraId="326F918F" w14:textId="77777777">
      <w:pPr>
        <w:jc w:val="center"/>
      </w:pPr>
    </w:p>
    <w:tbl>
      <w:tblPr>
        <w:tblW w:w="153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3260"/>
        <w:gridCol w:w="3911"/>
      </w:tblGrid>
      <w:tr w:rsidRPr="00EE4308" w:rsidR="00A06425" w:rsidTr="358ACD13" w14:paraId="0DB3C11E" w14:textId="77777777">
        <w:tc>
          <w:tcPr>
            <w:tcW w:w="15388" w:type="dxa"/>
            <w:gridSpan w:val="6"/>
            <w:tcMar/>
            <w:vAlign w:val="center"/>
          </w:tcPr>
          <w:p w:rsidRPr="00EE4308" w:rsidR="00A06425" w:rsidP="00B871B6" w:rsidRDefault="00A06425" w14:paraId="7D2FDF35" w14:textId="2ACFB5C7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Nazwa dokumentu:</w:t>
            </w:r>
            <w:r w:rsidRPr="00EE4308" w:rsidR="00FA664D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 </w:t>
            </w:r>
            <w:r w:rsidR="00EE4308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o</w:t>
            </w:r>
            <w:r w:rsidRPr="00EE4308" w:rsidR="0066465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pis założeń projektu informatycznego pn. Rozbudowa ekosystemu aplikacji </w:t>
            </w:r>
            <w:proofErr w:type="spellStart"/>
            <w:r w:rsidRPr="00EE4308" w:rsidR="0066465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mObywatel</w:t>
            </w:r>
            <w:proofErr w:type="spellEnd"/>
          </w:p>
          <w:p w:rsidRPr="00EE4308" w:rsidR="00A06425" w:rsidP="00B871B6" w:rsidRDefault="00A06425" w14:paraId="3092E04D" w14:textId="77777777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</w:p>
        </w:tc>
      </w:tr>
      <w:tr w:rsidRPr="00EE4308" w:rsidR="00A06425" w:rsidTr="358ACD13" w14:paraId="1CE81C3D" w14:textId="77777777">
        <w:tc>
          <w:tcPr>
            <w:tcW w:w="562" w:type="dxa"/>
            <w:tcMar/>
            <w:vAlign w:val="center"/>
          </w:tcPr>
          <w:p w:rsidRPr="00EE4308" w:rsidR="00A06425" w:rsidP="004D086F" w:rsidRDefault="00A06425" w14:paraId="440458E4" w14:textId="7777777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134" w:type="dxa"/>
            <w:tcMar/>
            <w:vAlign w:val="center"/>
          </w:tcPr>
          <w:p w:rsidRPr="00EE4308" w:rsidR="00A06425" w:rsidP="004D086F" w:rsidRDefault="00A06425" w14:paraId="75D2F71F" w14:textId="7777777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Organ wnoszący uwagi</w:t>
            </w:r>
          </w:p>
        </w:tc>
        <w:tc>
          <w:tcPr>
            <w:tcW w:w="1843" w:type="dxa"/>
            <w:tcMar/>
            <w:vAlign w:val="center"/>
          </w:tcPr>
          <w:p w:rsidRPr="00EE4308" w:rsidR="00A06425" w:rsidP="004D086F" w:rsidRDefault="00A06425" w14:paraId="395F475D" w14:textId="7777777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Jednostka redakcyjna, do której wnoszone są uwagi</w:t>
            </w:r>
          </w:p>
        </w:tc>
        <w:tc>
          <w:tcPr>
            <w:tcW w:w="4678" w:type="dxa"/>
            <w:tcMar/>
            <w:vAlign w:val="center"/>
          </w:tcPr>
          <w:p w:rsidRPr="00EE4308" w:rsidR="00A06425" w:rsidP="004D086F" w:rsidRDefault="00A06425" w14:paraId="1741923B" w14:textId="7777777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Treść uwagi</w:t>
            </w:r>
          </w:p>
        </w:tc>
        <w:tc>
          <w:tcPr>
            <w:tcW w:w="3260" w:type="dxa"/>
            <w:tcMar/>
            <w:vAlign w:val="center"/>
          </w:tcPr>
          <w:p w:rsidRPr="00EE4308" w:rsidR="00A06425" w:rsidP="004D086F" w:rsidRDefault="00A06425" w14:paraId="499393EF" w14:textId="7777777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Propozycja zmian zapisu</w:t>
            </w:r>
          </w:p>
        </w:tc>
        <w:tc>
          <w:tcPr>
            <w:tcW w:w="3911" w:type="dxa"/>
            <w:tcMar/>
            <w:vAlign w:val="center"/>
          </w:tcPr>
          <w:p w:rsidRPr="00EE4308" w:rsidR="00A06425" w:rsidP="00A06425" w:rsidRDefault="00A06425" w14:paraId="3D9F2200" w14:textId="7777777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Odniesienie do uwagi</w:t>
            </w:r>
          </w:p>
        </w:tc>
      </w:tr>
      <w:tr w:rsidRPr="00EE4308" w:rsidR="00EE4308" w:rsidTr="358ACD13" w14:paraId="05F53909" w14:textId="77777777">
        <w:tc>
          <w:tcPr>
            <w:tcW w:w="562" w:type="dxa"/>
            <w:tcMar/>
          </w:tcPr>
          <w:p w:rsidRPr="00EE4308" w:rsidR="00EE4308" w:rsidP="00A06425" w:rsidRDefault="00EE4308" w14:paraId="75FFBEF7" w14:textId="4AF31B3F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1134" w:type="dxa"/>
            <w:tcMar/>
          </w:tcPr>
          <w:p w:rsidRPr="00EE4308" w:rsidR="00EE4308" w:rsidP="004D086F" w:rsidRDefault="006043AF" w14:paraId="6F4E0210" w14:textId="04C50EC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Prezes UODO</w:t>
            </w:r>
          </w:p>
        </w:tc>
        <w:tc>
          <w:tcPr>
            <w:tcW w:w="1843" w:type="dxa"/>
            <w:tcMar/>
          </w:tcPr>
          <w:p w:rsidRPr="00EE4308" w:rsidR="00EE4308" w:rsidP="00EE4308" w:rsidRDefault="00EE4308" w14:paraId="1EB2153A" w14:textId="30FFA49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tcMar/>
          </w:tcPr>
          <w:p w:rsidRPr="006043AF" w:rsidR="006043AF" w:rsidP="006043AF" w:rsidRDefault="006043AF" w14:paraId="7AC9D527" w14:textId="777777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W pierwszej kolejności organ nadzorczy zwraca uwagę, że w </w:t>
            </w:r>
            <w:r w:rsidRPr="006043A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pkt. 6 „Otoczenie</w:t>
            </w:r>
          </w:p>
          <w:p w:rsidRPr="006043AF" w:rsidR="006043AF" w:rsidP="006043AF" w:rsidRDefault="006043AF" w14:paraId="2C03364D" w14:textId="777777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43A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Prawne”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opisu założeń projektu Informatycznego (str. 20) projektodawca nie zakłada, aby</w:t>
            </w:r>
          </w:p>
          <w:p w:rsidRPr="006043AF" w:rsidR="006043AF" w:rsidP="006043AF" w:rsidRDefault="006043AF" w14:paraId="1246E8A4" w14:textId="777777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planowany rozwój aplikacji </w:t>
            </w:r>
            <w:proofErr w:type="spellStart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mObywatel</w:t>
            </w:r>
            <w:proofErr w:type="spellEnd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 wymagał zmian w aktach prawnych regulujących</w:t>
            </w:r>
          </w:p>
          <w:p w:rsidRPr="006043AF" w:rsidR="006043AF" w:rsidP="006043AF" w:rsidRDefault="006043AF" w14:paraId="455785B0" w14:textId="777777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funkcjonowanie tej aplikacji. Wskazano jedynie na potrzebę nowelizacji ustawy z dnia 20</w:t>
            </w:r>
          </w:p>
          <w:p w:rsidRPr="00EE4308" w:rsidR="00EE4308" w:rsidP="00976D3C" w:rsidRDefault="006043AF" w14:paraId="30E51DD3" w14:textId="0EA5D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lipca 2018 r. – Prawo o szkolnictwie wyższym i nauce oraz uchwalenia nowej ustawy o</w:t>
            </w:r>
            <w:r w:rsidR="00976D3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usłudze </w:t>
            </w:r>
            <w:proofErr w:type="spellStart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ePłatności</w:t>
            </w:r>
            <w:proofErr w:type="spellEnd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. Jak wskazano w opiniowanym dokumencie w części </w:t>
            </w:r>
            <w:r w:rsidRPr="006043A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2. Efekty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projektu 2.1. Cele i korzyści wynikające z projektu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(str. 4 – 5) zakłada się „Rozwój aplikacji </w:t>
            </w:r>
            <w:proofErr w:type="spellStart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mObywatel</w:t>
            </w:r>
            <w:proofErr w:type="spellEnd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 poprzez uruchomienie w aplikacji 28 nowych usług typu A2C oraz</w:t>
            </w:r>
            <w:r w:rsidR="00976D3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A2B”; „Rozwój portfela dokumentów w aplikacji </w:t>
            </w:r>
            <w:proofErr w:type="spellStart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mObywatel</w:t>
            </w:r>
            <w:proofErr w:type="spellEnd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 i dodanie nowych dokumentów</w:t>
            </w:r>
            <w:r w:rsidR="00976D3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o charakterze ogólnokrajowym, lokalnym i zawodowym w ramach usługi modułu systemu</w:t>
            </w:r>
            <w:r w:rsidR="00976D3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mObywatel</w:t>
            </w:r>
            <w:proofErr w:type="spellEnd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 - Wewnętrzny Rejestr Uprawnień (WRU), a także poprzez integrację systemu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mObywatel</w:t>
            </w:r>
            <w:proofErr w:type="spellEnd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 z innymi podmiotami poprzez API” oraz „Rozwój aplikacji </w:t>
            </w:r>
            <w:proofErr w:type="spellStart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mObywatel</w:t>
            </w:r>
            <w:proofErr w:type="spellEnd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 oraz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systemu </w:t>
            </w:r>
            <w:proofErr w:type="spellStart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mObywatel</w:t>
            </w:r>
            <w:proofErr w:type="spellEnd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 w zakresie wdrożenia usług i dokumentów zgłoszonych przez</w:t>
            </w:r>
            <w:r w:rsidR="00976D3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Ministerstwo Cyfryzacji oraz inne Podmioty, a także dostosowanie do wymagań prawnych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UE, w tym rozporządzenia Parlamentu Europejskiego i Rady nr 2024/1183 z dnia 11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kwietnia 2024 r. w sprawie zmiany rozporządzenia (UE) nr 910/2014 w odniesieniu do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ustanowienia ram europejskiej tożsamości cyfrowej (tzw. „Rozporządzenie </w:t>
            </w:r>
            <w:proofErr w:type="spellStart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eIDAS</w:t>
            </w:r>
            <w:proofErr w:type="spellEnd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 2.0”).”</w:t>
            </w:r>
          </w:p>
        </w:tc>
        <w:tc>
          <w:tcPr>
            <w:tcW w:w="3260" w:type="dxa"/>
            <w:tcMar/>
          </w:tcPr>
          <w:p w:rsidRPr="00EE4308" w:rsidR="00EE4308" w:rsidP="004D086F" w:rsidRDefault="00EE4308" w14:paraId="60B5F3A1" w14:textId="777777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11" w:type="dxa"/>
            <w:tcMar/>
          </w:tcPr>
          <w:p w:rsidRPr="00EE4308" w:rsidR="00EE4308" w:rsidP="358ACD13" w:rsidRDefault="00851C77" w14:paraId="426D1897" w14:textId="1DF931B5">
            <w:pPr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</w:pPr>
            <w:r w:rsidRPr="358ACD13" w:rsidR="142914C8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  <w:t xml:space="preserve">Uwaga </w:t>
            </w:r>
            <w:r w:rsidRPr="358ACD13" w:rsidR="142914C8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  <w:t>wyjaśniona</w:t>
            </w:r>
            <w:r w:rsidRPr="358ACD13" w:rsidR="142914C8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 </w:t>
            </w:r>
          </w:p>
          <w:p w:rsidRPr="00EE4308" w:rsidR="00EE4308" w:rsidP="358ACD13" w:rsidRDefault="00851C77" w14:paraId="3F50485F" w14:textId="3AB8D524">
            <w:pPr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</w:pPr>
            <w:r w:rsidRPr="358ACD13" w:rsidR="00851C77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Aktualna wersja OZPI uwzględnia zagadnienia wskazane w uwadze w ten sposób, iż </w:t>
            </w:r>
            <w:r w:rsidRPr="358ACD13" w:rsidR="00E96856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katalog ustaw wskazanych w pkt.6 </w:t>
            </w:r>
            <w:r w:rsidRPr="358ACD13" w:rsidR="00851C77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zawiera</w:t>
            </w:r>
            <w:r w:rsidRPr="358ACD13" w:rsidR="00E96856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 ustawy niezbędne do uruchomienia usług </w:t>
            </w:r>
            <w:r w:rsidRPr="358ACD13" w:rsidR="00851C77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wskaźnikowych </w:t>
            </w:r>
            <w:r w:rsidRPr="358ACD13" w:rsidR="00E96856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w aplikacji </w:t>
            </w:r>
            <w:r w:rsidRPr="358ACD13" w:rsidR="00E96856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mObywatel</w:t>
            </w:r>
            <w:r w:rsidRPr="358ACD13" w:rsidR="00E96856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. </w:t>
            </w:r>
            <w:r w:rsidRPr="358ACD13" w:rsidR="00851C77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K</w:t>
            </w:r>
            <w:r w:rsidRPr="358ACD13" w:rsidR="00E96856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luczow</w:t>
            </w:r>
            <w:r w:rsidRPr="358ACD13" w:rsidR="00851C77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ym dokumentem jest</w:t>
            </w:r>
            <w:r w:rsidRPr="358ACD13" w:rsidR="00E96856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 regulująca działanie usług i dokumentów </w:t>
            </w:r>
            <w:r w:rsidRPr="358ACD13" w:rsidR="00E96856">
              <w:rPr>
                <w:rFonts w:ascii="Calibri" w:hAnsi="Calibri" w:cs="Calibri" w:asciiTheme="minorAscii" w:hAnsiTheme="minorAscii" w:cstheme="minorAscii"/>
                <w:i w:val="1"/>
                <w:iCs w:val="1"/>
                <w:sz w:val="20"/>
                <w:szCs w:val="20"/>
              </w:rPr>
              <w:t xml:space="preserve">Ustawa z dnia 26 maja 2023 r. o aplikacji </w:t>
            </w:r>
            <w:r w:rsidRPr="358ACD13" w:rsidR="00E96856">
              <w:rPr>
                <w:rFonts w:ascii="Calibri" w:hAnsi="Calibri" w:cs="Calibri" w:asciiTheme="minorAscii" w:hAnsiTheme="minorAscii" w:cstheme="minorAscii"/>
                <w:i w:val="1"/>
                <w:iCs w:val="1"/>
                <w:sz w:val="20"/>
                <w:szCs w:val="20"/>
              </w:rPr>
              <w:t>mObywatel</w:t>
            </w:r>
            <w:r w:rsidRPr="358ACD13" w:rsidR="00851C77">
              <w:rPr>
                <w:rFonts w:ascii="Calibri" w:hAnsi="Calibri" w:cs="Calibri" w:asciiTheme="minorAscii" w:hAnsiTheme="minorAscii" w:cstheme="minorAscii"/>
                <w:i w:val="1"/>
                <w:iCs w:val="1"/>
                <w:sz w:val="20"/>
                <w:szCs w:val="20"/>
              </w:rPr>
              <w:t>.</w:t>
            </w:r>
            <w:r w:rsidRPr="358ACD13" w:rsidR="00851C77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 W</w:t>
            </w:r>
            <w:r w:rsidRPr="358ACD13" w:rsidR="00851C77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 </w:t>
            </w:r>
            <w:r w:rsidRPr="358ACD13" w:rsidR="00851C77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związku</w:t>
            </w:r>
            <w:r w:rsidRPr="358ACD13" w:rsidR="00851C77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 z powyższym OZPI nie wymaga zmian.</w:t>
            </w:r>
          </w:p>
        </w:tc>
      </w:tr>
      <w:tr w:rsidRPr="00EE4308" w:rsidR="00A06425" w:rsidTr="358ACD13" w14:paraId="5C06DAEB" w14:textId="77777777">
        <w:tc>
          <w:tcPr>
            <w:tcW w:w="562" w:type="dxa"/>
            <w:tcMar/>
          </w:tcPr>
          <w:p w:rsidRPr="00EE4308" w:rsidR="00A06425" w:rsidP="00A06425" w:rsidRDefault="00EE4308" w14:paraId="0F901985" w14:textId="02E20636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2.</w:t>
            </w:r>
          </w:p>
        </w:tc>
        <w:tc>
          <w:tcPr>
            <w:tcW w:w="1134" w:type="dxa"/>
            <w:tcMar/>
          </w:tcPr>
          <w:p w:rsidRPr="00EE4308" w:rsidR="00A06425" w:rsidP="004D086F" w:rsidRDefault="006043AF" w14:paraId="262FB020" w14:textId="252DEFA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Prezes UODO</w:t>
            </w:r>
          </w:p>
        </w:tc>
        <w:tc>
          <w:tcPr>
            <w:tcW w:w="1843" w:type="dxa"/>
            <w:tcMar/>
          </w:tcPr>
          <w:p w:rsidRPr="00EE4308" w:rsidR="00A06425" w:rsidP="004D086F" w:rsidRDefault="00A06425" w14:paraId="0E8486EE" w14:textId="61ACBA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tcMar/>
          </w:tcPr>
          <w:p w:rsidRPr="00EE4308" w:rsidR="00A06425" w:rsidP="006043AF" w:rsidRDefault="006043AF" w14:paraId="055292C7" w14:textId="43168887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Organ nadzorczy zwraca uwagę, że samo wdrożenie rozporządzenie </w:t>
            </w:r>
            <w:proofErr w:type="spellStart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eIDAS</w:t>
            </w:r>
            <w:proofErr w:type="spellEnd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 2.0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będzie wiązało się z koniecznością wprowadzenia szeregu zmian w aktach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prawnych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wiążących się z funkcjonowaniem aplikacji </w:t>
            </w:r>
            <w:proofErr w:type="spellStart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mObywatel</w:t>
            </w:r>
            <w:proofErr w:type="spellEnd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, co zresztą Ministerstwo Cyfryzacji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przewiduje w ramach projektu ustawy o zmianie ustawy o usługach zaufania oraz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identyfikacji elektronicznej oraz niektórych innych ustaw (UC122), zapewniającej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stosowanie rozporządzenia </w:t>
            </w:r>
            <w:proofErr w:type="spellStart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eIDAS</w:t>
            </w:r>
            <w:proofErr w:type="spellEnd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 2.0. Również dodanie nowych dokumentów 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charakterze ogólnokrajowym, lokalnym i zawodowym w ramach Wewnętrznego Rejestru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Uprawnień (WRU), implikuje konieczność zmian ustaw sektorowych regulujących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funkcjonowanie tych dokumentów.</w:t>
            </w:r>
          </w:p>
        </w:tc>
        <w:tc>
          <w:tcPr>
            <w:tcW w:w="3260" w:type="dxa"/>
            <w:tcMar/>
          </w:tcPr>
          <w:p w:rsidRPr="00EE4308" w:rsidR="00A06425" w:rsidP="004D086F" w:rsidRDefault="00A06425" w14:paraId="4BD587FA" w14:textId="777777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11" w:type="dxa"/>
            <w:tcMar/>
          </w:tcPr>
          <w:p w:rsidR="00A06425" w:rsidP="358ACD13" w:rsidRDefault="00E96856" w14:paraId="45BF0C57" w14:textId="299DE622">
            <w:pPr>
              <w:pStyle w:val="Normalny"/>
              <w:rPr>
                <w:rFonts w:ascii="Calibri" w:hAnsi="Calibri" w:cs="Calibri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358ACD13" w:rsidR="6F6DB39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  <w:t>Uwaga wyjaśniona</w:t>
            </w:r>
            <w:r w:rsidRPr="358ACD13" w:rsidR="6F6DB399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 </w:t>
            </w:r>
          </w:p>
          <w:p w:rsidR="00A06425" w:rsidP="358ACD13" w:rsidRDefault="00E96856" w14:paraId="46D9FFD9" w14:textId="04FBFB25">
            <w:pPr>
              <w:pStyle w:val="Normalny"/>
              <w:rPr>
                <w:rFonts w:ascii="Calibri" w:hAnsi="Calibri" w:cs="Calibri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358ACD13" w:rsidR="16D43992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P</w:t>
            </w:r>
            <w:r w:rsidRPr="358ACD13" w:rsidR="00851C77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ełne </w:t>
            </w:r>
            <w:r w:rsidRPr="358ACD13" w:rsidR="00E96856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wdrożenie </w:t>
            </w:r>
            <w:r w:rsidRPr="358ACD13" w:rsidR="00E96856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rozporządzeni</w:t>
            </w:r>
            <w:r w:rsidRPr="358ACD13" w:rsidR="00E96856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a</w:t>
            </w:r>
            <w:r w:rsidRPr="358ACD13" w:rsidR="00E96856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 </w:t>
            </w:r>
            <w:r w:rsidRPr="358ACD13" w:rsidR="00E96856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eIDA</w:t>
            </w:r>
            <w:r w:rsidRPr="358ACD13" w:rsidR="00E96856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S</w:t>
            </w:r>
            <w:r w:rsidRPr="358ACD13" w:rsidR="00E96856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 2.0</w:t>
            </w:r>
            <w:r w:rsidRPr="358ACD13" w:rsidR="00E96856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 nie stanowi </w:t>
            </w:r>
            <w:r w:rsidRPr="358ACD13" w:rsidR="00851C77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przedmiotu projektu m.in. z powodu </w:t>
            </w:r>
            <w:r w:rsidRPr="358ACD13" w:rsidR="00851C77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wskazanej konieczności wprowadzenia szeregu zmian w aktach prawnych, jak również z uwagi na termin zakończenia KPO. W zakresie projektu uwzględniono prace przygotowawcze zmierzające do wdrożenia</w:t>
            </w:r>
            <w:r w:rsidRPr="358ACD13" w:rsidR="00851C77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 </w:t>
            </w:r>
            <w:r w:rsidRPr="358ACD13" w:rsidR="00851C77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eIDA</w:t>
            </w:r>
            <w:r w:rsidRPr="358ACD13" w:rsidR="00851C77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S</w:t>
            </w:r>
            <w:r w:rsidRPr="358ACD13" w:rsidR="00851C77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 2.0</w:t>
            </w:r>
            <w:r>
              <w:br/>
            </w:r>
            <w:r w:rsidRPr="358ACD13" w:rsidR="00E96856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W kontekście wdrożenia dokumentów przy wykorzystaniu WRU podstaw</w:t>
            </w:r>
            <w:r w:rsidRPr="358ACD13" w:rsidR="0064660C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a</w:t>
            </w:r>
            <w:r w:rsidRPr="358ACD13" w:rsidR="00E96856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 prawn</w:t>
            </w:r>
            <w:r w:rsidRPr="358ACD13" w:rsidR="0064660C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a</w:t>
            </w:r>
            <w:r w:rsidRPr="358ACD13" w:rsidR="00E96856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 została określona w </w:t>
            </w:r>
            <w:r w:rsidRPr="358ACD13" w:rsidR="00E96856">
              <w:rPr>
                <w:rFonts w:ascii="Calibri" w:hAnsi="Calibri" w:cs="Calibri" w:asciiTheme="minorAscii" w:hAnsiTheme="minorAscii" w:cstheme="minorAscii"/>
                <w:i w:val="1"/>
                <w:iCs w:val="1"/>
                <w:sz w:val="20"/>
                <w:szCs w:val="20"/>
              </w:rPr>
              <w:t>Ustaw</w:t>
            </w:r>
            <w:r w:rsidRPr="358ACD13" w:rsidR="00E96856">
              <w:rPr>
                <w:rFonts w:ascii="Calibri" w:hAnsi="Calibri" w:cs="Calibri" w:asciiTheme="minorAscii" w:hAnsiTheme="minorAscii" w:cstheme="minorAscii"/>
                <w:i w:val="1"/>
                <w:iCs w:val="1"/>
                <w:sz w:val="20"/>
                <w:szCs w:val="20"/>
              </w:rPr>
              <w:t>ie</w:t>
            </w:r>
            <w:r w:rsidRPr="358ACD13" w:rsidR="00E96856">
              <w:rPr>
                <w:rFonts w:ascii="Calibri" w:hAnsi="Calibri" w:cs="Calibri" w:asciiTheme="minorAscii" w:hAnsiTheme="minorAscii" w:cstheme="minorAscii"/>
                <w:i w:val="1"/>
                <w:iCs w:val="1"/>
                <w:sz w:val="20"/>
                <w:szCs w:val="20"/>
              </w:rPr>
              <w:t xml:space="preserve"> z dnia 26 maja 2023 r. o aplikacji</w:t>
            </w:r>
            <w:r w:rsidRPr="358ACD13" w:rsidR="00E96856">
              <w:rPr>
                <w:rFonts w:ascii="Calibri" w:hAnsi="Calibri" w:cs="Calibri" w:asciiTheme="minorAscii" w:hAnsiTheme="minorAscii" w:cstheme="minorAscii"/>
                <w:i w:val="1"/>
                <w:iCs w:val="1"/>
                <w:sz w:val="20"/>
                <w:szCs w:val="20"/>
              </w:rPr>
              <w:t xml:space="preserve"> </w:t>
            </w:r>
            <w:r w:rsidRPr="358ACD13" w:rsidR="00E96856">
              <w:rPr>
                <w:rFonts w:ascii="Calibri" w:hAnsi="Calibri" w:cs="Calibri" w:asciiTheme="minorAscii" w:hAnsiTheme="minorAscii" w:cstheme="minorAscii"/>
                <w:i w:val="1"/>
                <w:iCs w:val="1"/>
                <w:sz w:val="20"/>
                <w:szCs w:val="20"/>
              </w:rPr>
              <w:t>mObywate</w:t>
            </w:r>
            <w:r w:rsidRPr="358ACD13" w:rsidR="00E96856">
              <w:rPr>
                <w:rFonts w:ascii="Calibri" w:hAnsi="Calibri" w:cs="Calibri" w:asciiTheme="minorAscii" w:hAnsiTheme="minorAscii" w:cstheme="minorAscii"/>
                <w:i w:val="1"/>
                <w:iCs w:val="1"/>
                <w:sz w:val="20"/>
                <w:szCs w:val="20"/>
              </w:rPr>
              <w:t>l</w:t>
            </w:r>
            <w:r w:rsidRPr="358ACD13" w:rsidR="0064660C">
              <w:rPr>
                <w:rFonts w:ascii="Calibri" w:hAnsi="Calibri" w:cs="Calibri" w:asciiTheme="minorAscii" w:hAnsiTheme="minorAscii" w:cstheme="minorAscii"/>
                <w:i w:val="1"/>
                <w:iCs w:val="1"/>
                <w:sz w:val="20"/>
                <w:szCs w:val="20"/>
              </w:rPr>
              <w:t>.</w:t>
            </w:r>
          </w:p>
          <w:p w:rsidRPr="0064660C" w:rsidR="0064660C" w:rsidP="00E96856" w:rsidRDefault="0064660C" w14:paraId="09CF82C6" w14:textId="408D236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51C77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851C77">
              <w:rPr>
                <w:rFonts w:asciiTheme="minorHAnsi" w:hAnsiTheme="minorHAnsi" w:cstheme="minorHAnsi"/>
                <w:sz w:val="20"/>
                <w:szCs w:val="20"/>
              </w:rPr>
              <w:t>związku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z powyższym OZPI nie wymaga zmian</w:t>
            </w:r>
            <w:r w:rsidR="0069440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Pr="0064660C" w:rsidR="0064660C" w:rsidP="00E96856" w:rsidRDefault="0064660C" w14:paraId="59CE57B0" w14:textId="42AF44F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EE4308" w:rsidR="00EE4308" w:rsidTr="358ACD13" w14:paraId="4FAE6E80" w14:textId="77777777">
        <w:tc>
          <w:tcPr>
            <w:tcW w:w="562" w:type="dxa"/>
            <w:tcMar/>
          </w:tcPr>
          <w:p w:rsidRPr="00EE4308" w:rsidR="00FB51D9" w:rsidP="00A06425" w:rsidRDefault="00EE4308" w14:paraId="0E095D5D" w14:textId="50476489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3.</w:t>
            </w:r>
          </w:p>
        </w:tc>
        <w:tc>
          <w:tcPr>
            <w:tcW w:w="1134" w:type="dxa"/>
            <w:tcMar/>
          </w:tcPr>
          <w:p w:rsidRPr="00EE4308" w:rsidR="00FB51D9" w:rsidP="004D086F" w:rsidRDefault="006043AF" w14:paraId="184F7328" w14:textId="020A9C2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Prezes UODO</w:t>
            </w:r>
          </w:p>
        </w:tc>
        <w:tc>
          <w:tcPr>
            <w:tcW w:w="1843" w:type="dxa"/>
            <w:tcMar/>
          </w:tcPr>
          <w:p w:rsidRPr="00EE4308" w:rsidR="00FB51D9" w:rsidP="001A4DD4" w:rsidRDefault="00FB51D9" w14:paraId="3B018C1D" w14:textId="4E99F6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tcMar/>
          </w:tcPr>
          <w:p w:rsidRPr="006043AF" w:rsidR="006043AF" w:rsidP="006043AF" w:rsidRDefault="006043AF" w14:paraId="37CE2EB8" w14:textId="0C07262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Lista wszystkich e-usług, które mają zostać wprowadzone zgodnie z pkt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2.2.Udostępnione e-usługi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dokumentu (str. 7– 10) to: Wniosek o dowód osobisty dla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dziecka; Zawieszenie/ cofnięcie zawieszenia e- dowodu dziecka; Sprawdzenie danych o</w:t>
            </w:r>
          </w:p>
          <w:p w:rsidRPr="006043AF" w:rsidR="006043AF" w:rsidP="006043AF" w:rsidRDefault="006043AF" w14:paraId="7BE31771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zameldowaniu; Wyrażenie zgody na wydanie dokumentu paszportowego dla dziecka;</w:t>
            </w:r>
          </w:p>
          <w:p w:rsidRPr="006043AF" w:rsidR="006043AF" w:rsidP="006043AF" w:rsidRDefault="006043AF" w14:paraId="520738A5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Wniosek o wydanie paszportu lub paszportu tymczasowego dla dziecka poniżej 12 roku</w:t>
            </w:r>
          </w:p>
          <w:p w:rsidRPr="006043AF" w:rsidR="006043AF" w:rsidP="006043AF" w:rsidRDefault="006043AF" w14:paraId="5AD9D75E" w14:textId="7A14CB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życia; Zgłoś urodzenie dziecka; Zgłoszenie utraty lub uszkodzenia paszportu; Podpis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eDowodem</w:t>
            </w:r>
            <w:proofErr w:type="spellEnd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 (podpis osobisty) w aplikacji; Podpis kwalifikowany w aplikacji; Wniosek 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dowód osobisty; Zgłoszenie utraty lub uszkodzenia dowodu osobistego; Sprawdź dowód;</w:t>
            </w:r>
          </w:p>
          <w:p w:rsidRPr="006043AF" w:rsidR="006043AF" w:rsidP="006043AF" w:rsidRDefault="006043AF" w14:paraId="722820CA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Twoje sprawy; Dane kontaktowe; Weryfikacja uprawnień kierowcy; Odbiór dowodu; Odbiór</w:t>
            </w:r>
          </w:p>
          <w:p w:rsidRPr="006043AF" w:rsidR="006043AF" w:rsidP="006043AF" w:rsidRDefault="006043AF" w14:paraId="7CAC4C83" w14:textId="53C14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paszportu; </w:t>
            </w:r>
            <w:proofErr w:type="spellStart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mStłuczka</w:t>
            </w:r>
            <w:proofErr w:type="spellEnd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; Zawieszenie/ cofnięcie zawieszenia e- dowodu; Płatności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skarbowe; Rozwój sposobów płatności (karty płatnicze, Google </w:t>
            </w:r>
            <w:proofErr w:type="spellStart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Pay</w:t>
            </w:r>
            <w:proofErr w:type="spellEnd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, Apple </w:t>
            </w:r>
            <w:proofErr w:type="spellStart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Pay</w:t>
            </w:r>
            <w:proofErr w:type="spellEnd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, płatność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BLIK bez kodu); Szkolenie obronne; Zgłoszenie potrzeby dostępu do </w:t>
            </w:r>
            <w:proofErr w:type="spellStart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internetu</w:t>
            </w:r>
            <w:proofErr w:type="spellEnd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; System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dokumentów zastrzeżonych; Bezpiecznie w sieci; Unieważnienie dowodu osobistego z</w:t>
            </w:r>
          </w:p>
          <w:p w:rsidRPr="006043AF" w:rsidR="006043AF" w:rsidP="006043AF" w:rsidRDefault="006043AF" w14:paraId="315ABA82" w14:textId="14965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powodu kradzieży tożsamości; Zgłoszenie interwencji – Sanepid; Unieważnienie dowodu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osobistego dziecka. W części </w:t>
            </w:r>
            <w:r w:rsidRPr="006043A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2.4. Produkty końcowe projektu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(str. 10) zakłada się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modyfikację systemu aplikacji </w:t>
            </w:r>
            <w:proofErr w:type="spellStart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mObywatel</w:t>
            </w:r>
            <w:proofErr w:type="spellEnd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, w tym modyfikację modułów: Dokumenty,</w:t>
            </w:r>
          </w:p>
          <w:p w:rsidRPr="006043AF" w:rsidR="006043AF" w:rsidP="006043AF" w:rsidRDefault="006043AF" w14:paraId="40990FC6" w14:textId="1113611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Pojazdy, Obywatel, Płatności, Firma, Polak za granicą i aplikacja </w:t>
            </w:r>
            <w:proofErr w:type="spellStart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mObywatel</w:t>
            </w:r>
            <w:proofErr w:type="spellEnd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 oraz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utworzone moduły: Rejestr Danych Kontaktowych, SIDUSIS, Stłuczka, Odyseusz,</w:t>
            </w:r>
          </w:p>
          <w:p w:rsidRPr="006043AF" w:rsidR="006043AF" w:rsidP="006043AF" w:rsidRDefault="006043AF" w14:paraId="3474C55D" w14:textId="6CE0659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Dyplomy, Bezpiecznie w sieci, Księgi wieczyste, Krajowy Rejestr Sądowy, Podpisy,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Chatbot</w:t>
            </w:r>
            <w:proofErr w:type="spellEnd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, EIDAS 2.0, Twoje sprawy, Sanepid, MON).</w:t>
            </w:r>
          </w:p>
          <w:p w:rsidRPr="006043AF" w:rsidR="006043AF" w:rsidP="006043AF" w:rsidRDefault="006043AF" w14:paraId="7863CA42" w14:textId="7E0884B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Charakter nowych e-usług takich jak m.in. </w:t>
            </w:r>
            <w:proofErr w:type="spellStart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chatbot</w:t>
            </w:r>
            <w:proofErr w:type="spellEnd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 oparty na mechanizmach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sztucznej inteligencji wykorzystujący dane z aplikacji </w:t>
            </w:r>
            <w:proofErr w:type="spellStart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mObywatel</w:t>
            </w:r>
            <w:proofErr w:type="spellEnd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, usługi e-płatności czy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System dokumentów zastrzeżonych (w którym ma partycypować Związek Banków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Polskich – str. 9 dokumentu) implikuje w ocenie organu nadzorczego </w:t>
            </w:r>
            <w:r w:rsidRPr="006043A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konieczność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przeprowadzenia pogłębionej analizy kręgu podmiotów uczestniczących w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procesach przetwarzania danych w aplikacji </w:t>
            </w:r>
            <w:proofErr w:type="spellStart"/>
            <w:r w:rsidRPr="006043A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mObywatel</w:t>
            </w:r>
            <w:proofErr w:type="spellEnd"/>
            <w:r w:rsidRPr="006043A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.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Istotne jest stworzenie</w:t>
            </w:r>
          </w:p>
          <w:p w:rsidRPr="006043AF" w:rsidR="006043AF" w:rsidP="006043AF" w:rsidRDefault="006043AF" w14:paraId="27534535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odpowiedniego umocowania ustawowego dla działania tych podmiotów, w zakresie ich ról</w:t>
            </w:r>
          </w:p>
          <w:p w:rsidRPr="006043AF" w:rsidR="006043AF" w:rsidP="006043AF" w:rsidRDefault="006043AF" w14:paraId="3E0665D4" w14:textId="08C535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i odpowiedzialności w procesach przetwarzania danych. Konieczne jest również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przeprowadzenie oceny skutków dla ochrony danych już w ramach procesu legislacyjnego nowelizacji ustaw związanych z funkcjonowaniem aplikacji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43A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mObywatel</w:t>
            </w:r>
            <w:proofErr w:type="spellEnd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 odpowiadającej wymogom art. 25 ust. 1 3 i art. 35 (w szczególności ust. 1 4 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ust. 10 5) rozporządzenia 2016/679. Wynika to z faktu, że wprowadzanie nowych usług 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aplikacji </w:t>
            </w:r>
            <w:proofErr w:type="spellStart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mObywatel</w:t>
            </w:r>
            <w:proofErr w:type="spellEnd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 wiąże się z funkcjonowaniem podmiotów publicznych. Ten rodzaj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przetwarzania, z użyciem nowych technologii, z dużym prawdopodobieństwem może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powodować wysokie ryzyko naruszenia praw lub wolności osób fizycznych.</w:t>
            </w:r>
          </w:p>
          <w:p w:rsidRPr="00EE4308" w:rsidR="00EE4308" w:rsidP="006043AF" w:rsidRDefault="006043AF" w14:paraId="4569126C" w14:textId="28CF3F5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Przeprowadzenie oceny skutków dla ochrony danych ułatwia zbadanie </w:t>
            </w:r>
            <w:proofErr w:type="spellStart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ryzyk</w:t>
            </w:r>
            <w:proofErr w:type="spellEnd"/>
            <w:r w:rsidRPr="006043AF">
              <w:rPr>
                <w:rFonts w:asciiTheme="minorHAnsi" w:hAnsiTheme="minorHAnsi" w:cstheme="minorHAnsi"/>
                <w:sz w:val="20"/>
                <w:szCs w:val="20"/>
              </w:rPr>
              <w:t xml:space="preserve"> związanych 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projektowanymi zmianami oraz wykazanie zgodności projektowanych rozwiązań 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043AF">
              <w:rPr>
                <w:rFonts w:asciiTheme="minorHAnsi" w:hAnsiTheme="minorHAnsi" w:cstheme="minorHAnsi"/>
                <w:sz w:val="20"/>
                <w:szCs w:val="20"/>
              </w:rPr>
              <w:t>zasadami dotyczącymi przetwarzania danych osobowych.</w:t>
            </w:r>
          </w:p>
        </w:tc>
        <w:tc>
          <w:tcPr>
            <w:tcW w:w="3260" w:type="dxa"/>
            <w:tcMar/>
          </w:tcPr>
          <w:p w:rsidRPr="00EE4308" w:rsidR="00FB51D9" w:rsidP="004D086F" w:rsidRDefault="00FB51D9" w14:paraId="6AF48390" w14:textId="777777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11" w:type="dxa"/>
            <w:tcMar/>
          </w:tcPr>
          <w:p w:rsidR="00FB51D9" w:rsidP="358ACD13" w:rsidRDefault="004D2D50" w14:paraId="766A9268" w14:textId="735B7C33">
            <w:pPr>
              <w:pStyle w:val="Normalny"/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</w:pPr>
            <w:r w:rsidRPr="358ACD13" w:rsidR="0F62C3D2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  <w:t>Uwaga wyjaśniona</w:t>
            </w:r>
            <w:r w:rsidRPr="358ACD13" w:rsidR="0F62C3D2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 </w:t>
            </w:r>
          </w:p>
          <w:p w:rsidR="00FB51D9" w:rsidP="358ACD13" w:rsidRDefault="004D2D50" w14:paraId="4BC80E91" w14:textId="15C90291">
            <w:pPr>
              <w:pStyle w:val="Normalny"/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</w:pPr>
            <w:r w:rsidRPr="358ACD13" w:rsidR="13B0FFC0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W </w:t>
            </w:r>
            <w:r w:rsidRPr="358ACD13" w:rsidR="00E96856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2024 r. przy okazji pracy nad projektem nowelizacji ustawy o</w:t>
            </w:r>
            <w:r w:rsidRPr="358ACD13" w:rsidR="00EF6FDB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 </w:t>
            </w:r>
            <w:r w:rsidRPr="358ACD13" w:rsidR="00E96856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aplikacj</w:t>
            </w:r>
            <w:r w:rsidRPr="358ACD13" w:rsidR="00E96856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i </w:t>
            </w:r>
            <w:r w:rsidRPr="358ACD13" w:rsidR="00E96856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mObywat</w:t>
            </w:r>
            <w:r w:rsidRPr="358ACD13" w:rsidR="00E96856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el</w:t>
            </w:r>
            <w:r w:rsidRPr="358ACD13" w:rsidR="00E96856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 przygotowano nową ocenę skutków dla ochrony danych. Wzięto przy tym pod uwagę role i zadania podmiotów biorących udział w procesie udostępniania usług dla użytkowników oraz zakres przetwarzanych danych. Zakres przetwarzania danych przez Podmioty jest dodatkowo regulowany w ogólnych warunkach świadczenia usług lub w</w:t>
            </w:r>
            <w:r w:rsidRPr="358ACD13" w:rsidR="00EF6FDB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 </w:t>
            </w:r>
            <w:r w:rsidRPr="358ACD13" w:rsidR="00E96856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porozumieniach zawieranych między Ministrem Cyfryzacji a właściwymi Podmiotami (w tym umowy powierzenia przetwarzania danych).</w:t>
            </w:r>
          </w:p>
          <w:p w:rsidRPr="00EF6FDB" w:rsidR="00EF6FDB" w:rsidP="00EF6FDB" w:rsidRDefault="00EF6FDB" w14:paraId="19AB41DB" w14:textId="5CA9A39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Należy również podkreślić, iż zgodnie z założeniami wniosku o dofinansowanie: „</w:t>
            </w:r>
            <w:r w:rsidRPr="00EF6FDB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EF6FDB">
              <w:rPr>
                <w:rFonts w:asciiTheme="minorHAnsi" w:hAnsiTheme="minorHAnsi" w:cstheme="minorHAnsi"/>
                <w:sz w:val="20"/>
                <w:szCs w:val="20"/>
              </w:rPr>
              <w:t>przypadku uzupełniającego e-usługi CHATBOTA opartego o mechanizm sztucznej inteligencji wytrenowanej m.in. 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F6FDB">
              <w:rPr>
                <w:rFonts w:asciiTheme="minorHAnsi" w:hAnsiTheme="minorHAnsi" w:cstheme="minorHAnsi"/>
                <w:sz w:val="20"/>
                <w:szCs w:val="20"/>
              </w:rPr>
              <w:t xml:space="preserve">dane z aplikacji </w:t>
            </w:r>
            <w:proofErr w:type="spellStart"/>
            <w:r w:rsidRPr="00EF6FDB">
              <w:rPr>
                <w:rFonts w:asciiTheme="minorHAnsi" w:hAnsiTheme="minorHAnsi" w:cstheme="minorHAnsi"/>
                <w:sz w:val="20"/>
                <w:szCs w:val="20"/>
              </w:rPr>
              <w:t>mObywatel</w:t>
            </w:r>
            <w:proofErr w:type="spellEnd"/>
            <w:r w:rsidRPr="00EF6FDB">
              <w:rPr>
                <w:rFonts w:asciiTheme="minorHAnsi" w:hAnsiTheme="minorHAnsi" w:cstheme="minorHAnsi"/>
                <w:sz w:val="20"/>
                <w:szCs w:val="20"/>
              </w:rPr>
              <w:t xml:space="preserve"> oraz serwisu GOV.PL – każdy Obywatel posiadający aplikację </w:t>
            </w:r>
            <w:proofErr w:type="spellStart"/>
            <w:r w:rsidRPr="00EF6FDB">
              <w:rPr>
                <w:rFonts w:asciiTheme="minorHAnsi" w:hAnsiTheme="minorHAnsi" w:cstheme="minorHAnsi"/>
                <w:sz w:val="20"/>
                <w:szCs w:val="20"/>
              </w:rPr>
              <w:t>mObywatel</w:t>
            </w:r>
            <w:proofErr w:type="spellEnd"/>
            <w:r w:rsidRPr="00EF6FDB">
              <w:rPr>
                <w:rFonts w:asciiTheme="minorHAnsi" w:hAnsiTheme="minorHAnsi" w:cstheme="minorHAnsi"/>
                <w:sz w:val="20"/>
                <w:szCs w:val="20"/>
              </w:rPr>
              <w:t xml:space="preserve"> będzie mógł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F6FDB">
              <w:rPr>
                <w:rFonts w:asciiTheme="minorHAnsi" w:hAnsiTheme="minorHAnsi" w:cstheme="minorHAnsi"/>
                <w:sz w:val="20"/>
                <w:szCs w:val="20"/>
              </w:rPr>
              <w:t xml:space="preserve">skorzystać z pomocy </w:t>
            </w:r>
            <w:proofErr w:type="spellStart"/>
            <w:r w:rsidRPr="00EF6FDB">
              <w:rPr>
                <w:rFonts w:asciiTheme="minorHAnsi" w:hAnsiTheme="minorHAnsi" w:cstheme="minorHAnsi"/>
                <w:sz w:val="20"/>
                <w:szCs w:val="20"/>
              </w:rPr>
              <w:t>chatbota</w:t>
            </w:r>
            <w:proofErr w:type="spellEnd"/>
            <w:r w:rsidRPr="00EF6FDB">
              <w:rPr>
                <w:rFonts w:asciiTheme="minorHAnsi" w:hAnsiTheme="minorHAnsi" w:cstheme="minorHAnsi"/>
                <w:sz w:val="20"/>
                <w:szCs w:val="20"/>
              </w:rPr>
              <w:t>, który ma na celu udostępnienie użytkownikom interfejsu komunikacji 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EF6FDB">
              <w:rPr>
                <w:rFonts w:asciiTheme="minorHAnsi" w:hAnsiTheme="minorHAnsi" w:cstheme="minorHAnsi"/>
                <w:sz w:val="20"/>
                <w:szCs w:val="20"/>
              </w:rPr>
              <w:t>postaci bota. Bot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F6FDB">
              <w:rPr>
                <w:rFonts w:asciiTheme="minorHAnsi" w:hAnsiTheme="minorHAnsi" w:cstheme="minorHAnsi"/>
                <w:sz w:val="20"/>
                <w:szCs w:val="20"/>
              </w:rPr>
              <w:t>będzie korzystać 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EF6FDB">
              <w:rPr>
                <w:rFonts w:asciiTheme="minorHAnsi" w:hAnsiTheme="minorHAnsi" w:cstheme="minorHAnsi"/>
                <w:sz w:val="20"/>
                <w:szCs w:val="20"/>
              </w:rPr>
              <w:t>informacji na temat usług dostępnych 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EF6FDB">
              <w:rPr>
                <w:rFonts w:asciiTheme="minorHAnsi" w:hAnsiTheme="minorHAnsi" w:cstheme="minorHAnsi"/>
                <w:sz w:val="20"/>
                <w:szCs w:val="20"/>
              </w:rPr>
              <w:t xml:space="preserve">aplikacji </w:t>
            </w:r>
            <w:proofErr w:type="spellStart"/>
            <w:r w:rsidRPr="00EF6FDB">
              <w:rPr>
                <w:rFonts w:asciiTheme="minorHAnsi" w:hAnsiTheme="minorHAnsi" w:cstheme="minorHAnsi"/>
                <w:sz w:val="20"/>
                <w:szCs w:val="20"/>
              </w:rPr>
              <w:t>mObywatel</w:t>
            </w:r>
            <w:proofErr w:type="spellEnd"/>
            <w:r w:rsidRPr="00EF6FDB">
              <w:rPr>
                <w:rFonts w:asciiTheme="minorHAnsi" w:hAnsiTheme="minorHAnsi" w:cstheme="minorHAnsi"/>
                <w:sz w:val="20"/>
                <w:szCs w:val="20"/>
              </w:rPr>
              <w:t xml:space="preserve"> oraz z danych dostępnych w portalu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F6FDB">
              <w:rPr>
                <w:rFonts w:asciiTheme="minorHAnsi" w:hAnsiTheme="minorHAnsi" w:cstheme="minorHAnsi"/>
                <w:sz w:val="20"/>
                <w:szCs w:val="20"/>
              </w:rPr>
              <w:t xml:space="preserve">GOV.PL. Użytkownik </w:t>
            </w:r>
            <w:r w:rsidRPr="00EF6FDB">
              <w:rPr>
                <w:rFonts w:asciiTheme="minorHAnsi" w:hAnsiTheme="minorHAnsi" w:cstheme="minorHAnsi"/>
                <w:sz w:val="20"/>
                <w:szCs w:val="20"/>
              </w:rPr>
              <w:t>będzie miał możliwość zadania pytania nt. usług administracji publicznej poprzez płynną, naturalną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F6FDB">
              <w:rPr>
                <w:rFonts w:asciiTheme="minorHAnsi" w:hAnsiTheme="minorHAnsi" w:cstheme="minorHAnsi"/>
                <w:sz w:val="20"/>
                <w:szCs w:val="20"/>
              </w:rPr>
              <w:t>konwersację z botem. 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EF6FDB">
              <w:rPr>
                <w:rFonts w:asciiTheme="minorHAnsi" w:hAnsiTheme="minorHAnsi" w:cstheme="minorHAnsi"/>
                <w:sz w:val="20"/>
                <w:szCs w:val="20"/>
              </w:rPr>
              <w:t>odpowiedzi na zapytanie użytkownika, zamiast prezentacji wyników wyszukiwania 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EF6FDB">
              <w:rPr>
                <w:rFonts w:asciiTheme="minorHAnsi" w:hAnsiTheme="minorHAnsi" w:cstheme="minorHAnsi"/>
                <w:sz w:val="20"/>
                <w:szCs w:val="20"/>
              </w:rPr>
              <w:t>postaci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F6FDB">
              <w:rPr>
                <w:rFonts w:asciiTheme="minorHAnsi" w:hAnsiTheme="minorHAnsi" w:cstheme="minorHAnsi"/>
                <w:sz w:val="20"/>
                <w:szCs w:val="20"/>
              </w:rPr>
              <w:t>linków i skrótów artykułów, bot zwróci je w formie naturalnej wypowiedzi, zbudowanej na podstawie syntezy informacji</w:t>
            </w:r>
          </w:p>
          <w:p w:rsidR="00EF6FDB" w:rsidP="358ACD13" w:rsidRDefault="00EF6FDB" w14:paraId="7FF3CC21" w14:textId="63BB29BC">
            <w:pPr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</w:pPr>
            <w:r w:rsidRPr="358ACD13" w:rsidR="00EF6FDB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dotyczących danego zagadnienia w oparciu o</w:t>
            </w:r>
            <w:r w:rsidRPr="358ACD13" w:rsidR="00EF6FDB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 </w:t>
            </w:r>
            <w:r w:rsidRPr="358ACD13" w:rsidR="00EF6FDB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bazę artykułów portalu gov.pl </w:t>
            </w:r>
            <w:r w:rsidRPr="358ACD13" w:rsidR="00EF6FDB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i,</w:t>
            </w:r>
            <w:r w:rsidRPr="358ACD13" w:rsidR="00EF6FDB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w</w:t>
            </w:r>
            <w:r w:rsidRPr="358ACD13" w:rsidR="00EF6FDB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 </w:t>
            </w:r>
            <w:r w:rsidRPr="358ACD13" w:rsidR="00EF6FDB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kolejnych etapach, dane.gov.pl. </w:t>
            </w:r>
            <w:r w:rsidRPr="358ACD13" w:rsidR="00EF6FDB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  <w:t>Bot</w:t>
            </w:r>
            <w:r w:rsidRPr="358ACD13" w:rsidR="00EF6FDB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  <w:t xml:space="preserve"> </w:t>
            </w:r>
            <w:r w:rsidRPr="358ACD13" w:rsidR="00EF6FDB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  <w:t>udzieli informacji ogólnie dostępnych, bez kontekstu</w:t>
            </w:r>
            <w:r w:rsidRPr="358ACD13" w:rsidR="00EF6FDB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  <w:t xml:space="preserve"> </w:t>
            </w:r>
            <w:r w:rsidRPr="358ACD13" w:rsidR="00EF6FDB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  <w:t>użytkownika i przetwarzania danych osobowych</w:t>
            </w:r>
            <w:r w:rsidRPr="358ACD13" w:rsidR="00EF6FDB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.</w:t>
            </w:r>
            <w:r w:rsidRPr="358ACD13" w:rsidR="00EF6FDB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”</w:t>
            </w:r>
          </w:p>
          <w:p w:rsidRPr="0064660C" w:rsidR="00EF6FDB" w:rsidP="00EF6FDB" w:rsidRDefault="00EF6FDB" w14:paraId="46EB136F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51C77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851C77">
              <w:rPr>
                <w:rFonts w:asciiTheme="minorHAnsi" w:hAnsiTheme="minorHAnsi" w:cstheme="minorHAnsi"/>
                <w:sz w:val="20"/>
                <w:szCs w:val="20"/>
              </w:rPr>
              <w:t>związku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z powyższym OZPI nie wymaga zmian.</w:t>
            </w:r>
          </w:p>
          <w:p w:rsidRPr="00EF6FDB" w:rsidR="00EF6FDB" w:rsidP="00EF6FDB" w:rsidRDefault="00EF6FDB" w14:paraId="41680C58" w14:textId="3F8548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EE4308" w:rsidR="00A06425" w:rsidTr="358ACD13" w14:paraId="7914D70F" w14:textId="77777777">
        <w:tc>
          <w:tcPr>
            <w:tcW w:w="562" w:type="dxa"/>
            <w:tcMar/>
          </w:tcPr>
          <w:p w:rsidRPr="00EE4308" w:rsidR="00A06425" w:rsidP="00A06425" w:rsidRDefault="00EE4308" w14:paraId="71D1F8DE" w14:textId="0A7FF0DE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4.</w:t>
            </w:r>
          </w:p>
        </w:tc>
        <w:tc>
          <w:tcPr>
            <w:tcW w:w="1134" w:type="dxa"/>
            <w:tcMar/>
          </w:tcPr>
          <w:p w:rsidRPr="00EE4308" w:rsidR="00A06425" w:rsidP="004D086F" w:rsidRDefault="00A06425" w14:paraId="1F454AB8" w14:textId="03979566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tcMar/>
          </w:tcPr>
          <w:p w:rsidRPr="00EE4308" w:rsidR="00A06425" w:rsidP="001A4DD4" w:rsidRDefault="00A06425" w14:paraId="62F02C5E" w14:textId="694B16C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tcMar/>
          </w:tcPr>
          <w:p w:rsidR="00A06425" w:rsidP="001A4DD4" w:rsidRDefault="00A06425" w14:paraId="008EEABA" w14:textId="6252EA7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Pr="00EE4308" w:rsidR="00EE4308" w:rsidP="001A4DD4" w:rsidRDefault="00EE4308" w14:paraId="32E2F4AE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Mar/>
          </w:tcPr>
          <w:p w:rsidRPr="00EE4308" w:rsidR="00A06425" w:rsidP="004D086F" w:rsidRDefault="00A06425" w14:paraId="47D18B94" w14:textId="777777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11" w:type="dxa"/>
            <w:tcMar/>
          </w:tcPr>
          <w:p w:rsidRPr="00EE4308" w:rsidR="00A06425" w:rsidP="004D086F" w:rsidRDefault="00A06425" w14:paraId="4CE49AD6" w14:textId="777777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EE4308" w:rsidR="00A06425" w:rsidTr="358ACD13" w14:paraId="14E0551F" w14:textId="77777777">
        <w:tc>
          <w:tcPr>
            <w:tcW w:w="562" w:type="dxa"/>
            <w:tcMar/>
          </w:tcPr>
          <w:p w:rsidRPr="00EE4308" w:rsidR="00A06425" w:rsidP="00A06425" w:rsidRDefault="00EE4308" w14:paraId="2F8B5A0E" w14:textId="3594841F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5.</w:t>
            </w:r>
          </w:p>
        </w:tc>
        <w:tc>
          <w:tcPr>
            <w:tcW w:w="1134" w:type="dxa"/>
            <w:tcMar/>
          </w:tcPr>
          <w:p w:rsidRPr="00EE4308" w:rsidR="00A06425" w:rsidP="004D086F" w:rsidRDefault="00A06425" w14:paraId="100A8B74" w14:textId="2FFD76F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tcMar/>
          </w:tcPr>
          <w:p w:rsidRPr="00EE4308" w:rsidR="00A06425" w:rsidP="004D086F" w:rsidRDefault="00A06425" w14:paraId="7F9495BD" w14:textId="29CA728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tcMar/>
          </w:tcPr>
          <w:p w:rsidRPr="00EE4308" w:rsidR="00EE4308" w:rsidP="00806ECA" w:rsidRDefault="00EE4308" w14:paraId="02416122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Mar/>
          </w:tcPr>
          <w:p w:rsidRPr="00EE4308" w:rsidR="00A06425" w:rsidP="004D086F" w:rsidRDefault="00A06425" w14:paraId="2138175E" w14:textId="777777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11" w:type="dxa"/>
            <w:tcMar/>
          </w:tcPr>
          <w:p w:rsidRPr="00EE4308" w:rsidR="00A06425" w:rsidP="004D086F" w:rsidRDefault="00A06425" w14:paraId="7FE52599" w14:textId="777777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C64B1B" w:rsidP="00C64B1B" w:rsidRDefault="00C64B1B" w14:paraId="3E146892" w14:textId="77777777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84596" w:rsidP="0076589B" w:rsidRDefault="00484596" w14:paraId="27A226A4" w14:textId="77777777">
      <w:r>
        <w:separator/>
      </w:r>
    </w:p>
  </w:endnote>
  <w:endnote w:type="continuationSeparator" w:id="0">
    <w:p w:rsidR="00484596" w:rsidP="0076589B" w:rsidRDefault="00484596" w14:paraId="331936D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84596" w:rsidP="0076589B" w:rsidRDefault="00484596" w14:paraId="41361E22" w14:textId="77777777">
      <w:r>
        <w:separator/>
      </w:r>
    </w:p>
  </w:footnote>
  <w:footnote w:type="continuationSeparator" w:id="0">
    <w:p w:rsidR="00484596" w:rsidP="0076589B" w:rsidRDefault="00484596" w14:paraId="220F19A9" w14:textId="77777777"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140BE8"/>
    <w:rsid w:val="00150EB6"/>
    <w:rsid w:val="0019648E"/>
    <w:rsid w:val="001A4DD4"/>
    <w:rsid w:val="002715B2"/>
    <w:rsid w:val="003124D1"/>
    <w:rsid w:val="00374130"/>
    <w:rsid w:val="003B4105"/>
    <w:rsid w:val="003D2656"/>
    <w:rsid w:val="00463A46"/>
    <w:rsid w:val="00484596"/>
    <w:rsid w:val="004B081C"/>
    <w:rsid w:val="004D086F"/>
    <w:rsid w:val="004D2D50"/>
    <w:rsid w:val="005B6DC1"/>
    <w:rsid w:val="005F6527"/>
    <w:rsid w:val="006043AF"/>
    <w:rsid w:val="0064660C"/>
    <w:rsid w:val="0066465B"/>
    <w:rsid w:val="006705EC"/>
    <w:rsid w:val="00694409"/>
    <w:rsid w:val="006E16E9"/>
    <w:rsid w:val="0076589B"/>
    <w:rsid w:val="00786605"/>
    <w:rsid w:val="00806ECA"/>
    <w:rsid w:val="00807385"/>
    <w:rsid w:val="00851C77"/>
    <w:rsid w:val="00944932"/>
    <w:rsid w:val="00947D3D"/>
    <w:rsid w:val="00976D3C"/>
    <w:rsid w:val="009E5FDB"/>
    <w:rsid w:val="00A06425"/>
    <w:rsid w:val="00A303B2"/>
    <w:rsid w:val="00AC7796"/>
    <w:rsid w:val="00B871B6"/>
    <w:rsid w:val="00BF550C"/>
    <w:rsid w:val="00C10847"/>
    <w:rsid w:val="00C64B1B"/>
    <w:rsid w:val="00CD5EB0"/>
    <w:rsid w:val="00E14C33"/>
    <w:rsid w:val="00E96856"/>
    <w:rsid w:val="00EE4308"/>
    <w:rsid w:val="00EF6FDB"/>
    <w:rsid w:val="00FA664D"/>
    <w:rsid w:val="00FB51D9"/>
    <w:rsid w:val="0F62C3D2"/>
    <w:rsid w:val="13B0FFC0"/>
    <w:rsid w:val="142914C8"/>
    <w:rsid w:val="16D43992"/>
    <w:rsid w:val="358ACD13"/>
    <w:rsid w:val="6F6DB399"/>
    <w:rsid w:val="70A90505"/>
    <w:rsid w:val="73836BE1"/>
    <w:rsid w:val="7F48E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778AA7"/>
  <w15:chartTrackingRefBased/>
  <w15:docId w15:val="{2379E184-FF6E-46FA-BB13-F6EF6AC0F4C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  <w:rPr>
      <w:sz w:val="24"/>
      <w:szCs w:val="24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6589B"/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rsid w:val="0076589B"/>
    <w:rPr>
      <w:rFonts w:asciiTheme="minorHAnsi" w:hAnsiTheme="minorHAnsi" w:eastAsia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76589B"/>
    <w:rPr>
      <w:vertAlign w:val="superscript"/>
    </w:rPr>
  </w:style>
  <w:style w:type="character" w:styleId="Odwoaniedokomentarza">
    <w:name w:val="annotation reference"/>
    <w:basedOn w:val="Domylnaczcionkaakapitu"/>
    <w:rsid w:val="00E9685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96856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rsid w:val="00E96856"/>
  </w:style>
  <w:style w:type="paragraph" w:styleId="Tematkomentarza">
    <w:name w:val="annotation subject"/>
    <w:basedOn w:val="Tekstkomentarza"/>
    <w:next w:val="Tekstkomentarza"/>
    <w:link w:val="TematkomentarzaZnak"/>
    <w:rsid w:val="00E96856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rsid w:val="00E968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0d1594e-cc58-4d74-a846-785a47fd8683}" enabled="1" method="Privileged" siteId="{6b5e84bc-ccb4-4457-85a0-05c2a812f6c1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MSWIA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BAF</dc:creator>
  <keywords/>
  <lastModifiedBy>Ober Anna</lastModifiedBy>
  <revision>3</revision>
  <dcterms:created xsi:type="dcterms:W3CDTF">2026-04-10T06:29:00.0000000Z</dcterms:created>
  <dcterms:modified xsi:type="dcterms:W3CDTF">2026-04-10T10:05:03.0537220Z</dcterms:modified>
</coreProperties>
</file>